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jc w:val="center"/>
        <w:rPr>
          <w:rFonts w:hint="eastAsia" w:ascii="黑体" w:hAnsi="黑体" w:eastAsia="黑体" w:cs="黑体"/>
          <w:i w:val="0"/>
          <w:iCs w:val="0"/>
          <w:caps w:val="0"/>
          <w:spacing w:val="5"/>
          <w:sz w:val="36"/>
          <w:szCs w:val="36"/>
        </w:rPr>
      </w:pPr>
      <w:r>
        <w:rPr>
          <w:rFonts w:hint="eastAsia" w:ascii="黑体" w:hAnsi="黑体" w:eastAsia="黑体" w:cs="黑体"/>
          <w:i w:val="0"/>
          <w:iCs w:val="0"/>
          <w:caps w:val="0"/>
          <w:spacing w:val="5"/>
          <w:sz w:val="36"/>
          <w:szCs w:val="36"/>
          <w:shd w:val="clear" w:fill="FFFFFF"/>
        </w:rPr>
        <w:t>关于理财账户信息查询流程的公告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60" w:firstLineChars="200"/>
        <w:textAlignment w:val="auto"/>
        <w:rPr>
          <w:rFonts w:hint="eastAsia" w:ascii="仿宋" w:hAnsi="仿宋" w:eastAsia="仿宋" w:cs="仿宋"/>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rPr>
          <w:rFonts w:hint="eastAsia" w:ascii="仿宋" w:hAnsi="仿宋" w:eastAsia="仿宋" w:cs="仿宋"/>
          <w:sz w:val="28"/>
          <w:szCs w:val="28"/>
        </w:rPr>
      </w:pPr>
      <w:r>
        <w:rPr>
          <w:rFonts w:hint="eastAsia" w:ascii="仿宋" w:hAnsi="仿宋" w:eastAsia="仿宋" w:cs="仿宋"/>
          <w:sz w:val="28"/>
          <w:szCs w:val="28"/>
        </w:rPr>
        <w:t>尊敬的投资者：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理财公司内部控制管理办法》第十五条要求，我司可为投资者提供理财账户查询服务。非机构投资者如需查询本人理财账户持仓情况，请准备申请视频和相关材料，发送至我司指定邮箱。具体查询流程及准备材料如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1.录制申请视频：请投资者本人手持身份证原件正面（人脸面）正对摄像设备，按照以下表述模板录制视频：</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人姓名XXX,身份证号XXXXX，于XXXX年X月X日申请查询本人在各销售渠道购买的北银理财发行的理财产品持仓情况，请予以配合”。具体表述请根据本人实际情况进行录制。视频要求本人面部可辨识，声音清晰，文件大小请勿超过10M。</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2.申请材料：请提供身份证正反面照片或扫描件。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3.《理财账户信息查询申请表》（详见附件）填写后的签字扫描件。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60" w:firstLineChars="200"/>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上述材料请发送至我司指定邮箱</w:t>
      </w:r>
      <w:r>
        <w:rPr>
          <w:rFonts w:hint="eastAsia" w:ascii="仿宋" w:hAnsi="仿宋" w:eastAsia="仿宋" w:cs="仿宋"/>
          <w:spacing w:val="0"/>
          <w:sz w:val="28"/>
          <w:szCs w:val="28"/>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shichangyingxiao@beijingbobwealth.com.cn</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pacing w:val="0"/>
          <w:sz w:val="28"/>
          <w:szCs w:val="28"/>
        </w:rPr>
        <w:t>邮件标题为”北银理财账户信息查询+姓名+手机号码”。</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司收到投资者发送的邮件后，将进行投资者身份核验。如核验通过，将向投资者《理财账户信息查询申请表》预留邮箱反馈查询结果，查询结果包含产品名称、产品代码、产品单位净值、净值日期、持有份额、份额日期要素等信息。如核验未通过，将通过我司指定邮箱shichangyingxiao@beijingbo</w:t>
      </w:r>
      <w:r>
        <w:rPr>
          <w:rFonts w:hint="eastAsia" w:ascii="仿宋" w:hAnsi="仿宋" w:eastAsia="仿宋" w:cs="仿宋"/>
          <w:spacing w:val="0"/>
          <w:sz w:val="28"/>
          <w:szCs w:val="28"/>
        </w:rPr>
        <w:t>bwealth.com.cn进行告知。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机构投资者如需查询，请通过预留联系方式与我司或销售机构取得联系，洽谈具体查询事宜。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感谢您一直以来对北银理财的支持！</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rPr>
          <w:rFonts w:hint="eastAsia" w:ascii="仿宋" w:hAnsi="仿宋" w:eastAsia="仿宋" w:cs="仿宋"/>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北银理财有限责任公司</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right"/>
        <w:textAlignment w:val="auto"/>
      </w:pPr>
      <w:r>
        <w:rPr>
          <w:rFonts w:hint="eastAsia" w:ascii="仿宋" w:hAnsi="仿宋" w:eastAsia="仿宋" w:cs="仿宋"/>
          <w:sz w:val="28"/>
          <w:szCs w:val="28"/>
        </w:rPr>
        <w:t>              </w:t>
      </w:r>
    </w:p>
    <w:p>
      <w:pPr>
        <w:pStyle w:val="4"/>
        <w:keepNext w:val="0"/>
        <w:keepLines w:val="0"/>
        <w:widowControl/>
        <w:suppressLineNumbers w:val="0"/>
        <w:jc w:val="center"/>
        <w:rPr>
          <w:rFonts w:hint="eastAsia" w:eastAsia="宋体"/>
          <w:lang w:eastAsia="zh-CN"/>
        </w:rPr>
      </w:pPr>
      <w:r>
        <w:rPr>
          <w:rFonts w:hint="eastAsia" w:eastAsia="宋体"/>
          <w:lang w:eastAsia="zh-CN"/>
        </w:rPr>
        <w:drawing>
          <wp:inline distT="0" distB="0" distL="114300" distR="114300">
            <wp:extent cx="3810000" cy="3810000"/>
            <wp:effectExtent l="0" t="0" r="0" b="0"/>
            <wp:docPr id="2" name="图片 2" descr="cb265e429305e1dcba51f10b58aca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b265e429305e1dcba51f10b58aca496"/>
                    <pic:cNvPicPr>
                      <a:picLocks noChangeAspect="1"/>
                    </pic:cNvPicPr>
                  </pic:nvPicPr>
                  <pic:blipFill>
                    <a:blip r:embed="rId4"/>
                    <a:stretch>
                      <a:fillRect/>
                    </a:stretch>
                  </pic:blipFill>
                  <pic:spPr>
                    <a:xfrm>
                      <a:off x="0" y="0"/>
                      <a:ext cx="3810000" cy="3810000"/>
                    </a:xfrm>
                    <a:prstGeom prst="rect">
                      <a:avLst/>
                    </a:prstGeom>
                  </pic:spPr>
                </pic:pic>
              </a:graphicData>
            </a:graphic>
          </wp:inline>
        </w:drawing>
      </w:r>
    </w:p>
    <w:p>
      <w:pPr>
        <w:keepNext w:val="0"/>
        <w:keepLines w:val="0"/>
        <w:widowControl/>
        <w:suppressLineNumbers w:val="0"/>
        <w:jc w:val="center"/>
        <w:rPr>
          <w:rFonts w:hint="eastAsia" w:ascii="仿宋" w:hAnsi="仿宋" w:eastAsia="仿宋" w:cs="仿宋"/>
          <w:bCs/>
          <w:kern w:val="0"/>
          <w:sz w:val="28"/>
          <w:szCs w:val="28"/>
          <w:lang w:val="en-US" w:eastAsia="zh-CN" w:bidi="ar"/>
        </w:rPr>
      </w:pPr>
      <w:r>
        <w:rPr>
          <w:rFonts w:hint="eastAsia" w:ascii="仿宋" w:hAnsi="仿宋" w:eastAsia="仿宋" w:cs="仿宋"/>
          <w:bCs/>
          <w:kern w:val="0"/>
          <w:sz w:val="28"/>
          <w:szCs w:val="28"/>
          <w:lang w:val="en-US" w:eastAsia="zh-CN" w:bidi="ar"/>
        </w:rPr>
        <w:t>扫描二维码下载理财账户信息查询申请表</w:t>
      </w: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915EF"/>
    <w:rsid w:val="021E0C13"/>
    <w:rsid w:val="0ED0701C"/>
    <w:rsid w:val="13AF57DB"/>
    <w:rsid w:val="270E64D3"/>
    <w:rsid w:val="34973C7F"/>
    <w:rsid w:val="595B08F0"/>
    <w:rsid w:val="689915E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bCs/>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2025-05-29T03:20:00Z</dcterms:created>
  <dc:creator>zx</dc:creator>
  <cp:lastModifiedBy>周鑫_市场营销部</cp:lastModifiedBy>
  <dcterms:modified xsi:type="dcterms:W3CDTF">2025-05-29T06:48:13Z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84BFDC8953B646828C02DA0116BF1E58</vt:lpwstr>
  </property>
</Properties>
</file>